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highlight w:val="none"/>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R4-2311870</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Toulouse, France, August 21 – August 25,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8.7.2.2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UE RF requirements </w:t>
      </w:r>
      <w:bookmarkStart w:id="11" w:name="_GoBack"/>
      <w:bookmarkEnd w:id="11"/>
      <w:r>
        <w:rPr>
          <w:rFonts w:hint="eastAsia" w:ascii="Arial" w:hAnsi="Arial" w:eastAsia="宋体" w:cs="Arial"/>
          <w:b/>
          <w:sz w:val="24"/>
          <w:szCs w:val="24"/>
          <w:highlight w:val="none"/>
          <w:lang w:val="en-US" w:eastAsia="zh-CN"/>
        </w:rPr>
        <w:t>for simultaneous DL reception</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120" w:beforeLines="0" w:after="120" w:afterLines="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objectives are as follow:</w:t>
      </w:r>
    </w:p>
    <w:p>
      <w:pPr>
        <w:numPr>
          <w:ilvl w:val="0"/>
          <w:numId w:val="2"/>
        </w:numPr>
        <w:spacing w:before="120" w:beforeLines="0" w:after="120" w:afterLines="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before="120" w:beforeLines="0" w:after="120" w:afterLines="0"/>
        <w:rPr>
          <w:lang w:val="en-US"/>
        </w:rPr>
      </w:pPr>
      <w:r>
        <w:rPr>
          <w:rFonts w:hint="eastAsia"/>
          <w:lang w:val="en-US"/>
        </w:rPr>
        <w:t>Enhanced RF requirements:</w:t>
      </w:r>
    </w:p>
    <w:p>
      <w:pPr>
        <w:numPr>
          <w:ilvl w:val="2"/>
          <w:numId w:val="2"/>
        </w:numPr>
        <w:spacing w:before="120" w:beforeLines="0" w:after="120" w:afterLines="0"/>
        <w:rPr>
          <w:lang w:val="en-US"/>
        </w:rPr>
      </w:pPr>
      <w:r>
        <w:rPr>
          <w:lang w:val="en-US"/>
        </w:rPr>
        <w:t xml:space="preserve">Specify RF requirements, mainly spherical coverage requirements, for </w:t>
      </w:r>
      <w:bookmarkStart w:id="1" w:name="OLE_LINK2"/>
      <w:r>
        <w:rPr>
          <w:lang w:val="en-US"/>
        </w:rPr>
        <w:t>devices with simultaneous reception from different directions with different QCL TypeD RSs</w:t>
      </w:r>
      <w:bookmarkEnd w:id="1"/>
      <w:bookmarkStart w:id="2" w:name="_Hlk104922953"/>
    </w:p>
    <w:bookmarkEnd w:id="2"/>
    <w:p>
      <w:pPr>
        <w:numPr>
          <w:ilvl w:val="2"/>
          <w:numId w:val="2"/>
        </w:numPr>
        <w:spacing w:before="120" w:beforeLines="0" w:after="120" w:afterLines="0"/>
        <w:rPr>
          <w:lang w:val="en-US"/>
        </w:rPr>
      </w:pPr>
      <w:r>
        <w:rPr>
          <w:lang w:val="en-US"/>
        </w:rPr>
        <w:t xml:space="preserve">The legacy </w:t>
      </w:r>
      <w:bookmarkStart w:id="3" w:name="OLE_LINK1"/>
      <w:r>
        <w:rPr>
          <w:lang w:val="en-US"/>
        </w:rPr>
        <w:t>spherical coverage</w:t>
      </w:r>
      <w:bookmarkEnd w:id="3"/>
      <w:r>
        <w:rPr>
          <w:lang w:val="en-US"/>
        </w:rPr>
        <w:t xml:space="preserve"> requirement for reception from a single direction will be kept</w:t>
      </w:r>
    </w:p>
    <w:p>
      <w:pPr>
        <w:numPr>
          <w:ilvl w:val="2"/>
          <w:numId w:val="2"/>
        </w:numPr>
        <w:spacing w:before="120" w:beforeLines="0" w:after="120" w:afterLines="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bookmarkStart w:id="4" w:name="OLE_LINK3"/>
      <w:r>
        <w:rPr>
          <w:rFonts w:hint="eastAsia"/>
          <w:lang w:val="en-US"/>
        </w:rPr>
        <w:t xml:space="preserve">In this contribution, we </w:t>
      </w:r>
      <w:r>
        <w:rPr>
          <w:rFonts w:hint="eastAsia"/>
          <w:lang w:val="en-US" w:eastAsia="zh-CN"/>
        </w:rPr>
        <w:t xml:space="preserve">would like </w:t>
      </w:r>
      <w:r>
        <w:rPr>
          <w:rFonts w:hint="eastAsia"/>
          <w:lang w:val="en-US"/>
        </w:rPr>
        <w:t xml:space="preserve">share further views on UE RF requirements for simultaneous DL reception with up to 4 layer MIMO. </w:t>
      </w:r>
    </w:p>
    <w:bookmarkEnd w:id="4"/>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5" w:name="OLE_LINK20"/>
      <w:bookmarkStart w:id="6" w:name="OLE_LINK14"/>
      <w:bookmarkStart w:id="7" w:name="OLE_LINK13"/>
      <w:bookmarkStart w:id="8" w:name="OLE_LINK10"/>
      <w:r>
        <w:rPr>
          <w:rFonts w:hint="eastAsia" w:eastAsia="Times New Roman"/>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In the last meeting, the following proposal is proposed: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i/>
                <w:color w:val="0070C0"/>
              </w:rPr>
            </w:pPr>
            <w:r>
              <w:rPr>
                <w:i/>
                <w:color w:val="0070C0"/>
              </w:rPr>
              <w:t>Proposals:</w:t>
            </w:r>
          </w:p>
          <w:p>
            <w:pPr>
              <w:pStyle w:val="34"/>
              <w:numPr>
                <w:ilvl w:val="0"/>
                <w:numId w:val="3"/>
              </w:numPr>
              <w:spacing w:before="0" w:beforeAutospacing="0"/>
              <w:ind w:left="644" w:firstLineChars="0"/>
              <w:rPr>
                <w:color w:val="0070C0"/>
                <w:highlight w:val="none"/>
              </w:rPr>
            </w:pPr>
            <w:r>
              <w:rPr>
                <w:color w:val="0070C0"/>
                <w:highlight w:val="none"/>
              </w:rPr>
              <w:t xml:space="preserve">Option 1: </w:t>
            </w:r>
            <w:r>
              <w:rPr>
                <w:highlight w:val="none"/>
              </w:rPr>
              <w:t>UE vendors declare 2 AoA offsets for meeting requirement, one from {30⁰, 60⁰, 90⁰} and one from{120⁰, 150⁰} respectively</w:t>
            </w:r>
          </w:p>
          <w:p>
            <w:pPr>
              <w:pStyle w:val="34"/>
              <w:numPr>
                <w:ilvl w:val="0"/>
                <w:numId w:val="3"/>
              </w:numPr>
              <w:spacing w:before="0" w:beforeAutospacing="0"/>
              <w:ind w:left="644" w:firstLineChars="0"/>
              <w:rPr>
                <w:color w:val="0070C0"/>
                <w:highlight w:val="none"/>
              </w:rPr>
            </w:pPr>
            <w:r>
              <w:rPr>
                <w:color w:val="0070C0"/>
                <w:highlight w:val="none"/>
              </w:rPr>
              <w:t xml:space="preserve">Option 2: </w:t>
            </w:r>
            <w:r>
              <w:rPr>
                <w:highlight w:val="none"/>
              </w:rPr>
              <w:t>2 AoA offsets are specified in the standard as test conditions, ex; 60⁰ and 150⁰ respectively</w:t>
            </w:r>
            <w:r>
              <w:rPr>
                <w:color w:val="0070C0"/>
                <w:highlight w:val="none"/>
              </w:rPr>
              <w:t xml:space="preserve">. </w:t>
            </w:r>
          </w:p>
          <w:p>
            <w:pPr>
              <w:pStyle w:val="34"/>
              <w:numPr>
                <w:ilvl w:val="0"/>
                <w:numId w:val="3"/>
              </w:numPr>
              <w:overflowPunct/>
              <w:autoSpaceDE/>
              <w:autoSpaceDN/>
              <w:adjustRightInd/>
              <w:spacing w:before="0" w:beforeAutospacing="0" w:after="120"/>
              <w:ind w:left="644" w:firstLineChars="0"/>
              <w:textAlignment w:val="auto"/>
              <w:rPr>
                <w:color w:val="0070C0"/>
                <w:highlight w:val="none"/>
              </w:rPr>
            </w:pPr>
            <w:r>
              <w:rPr>
                <w:color w:val="0070C0"/>
                <w:highlight w:val="none"/>
              </w:rPr>
              <w:t xml:space="preserve">Option </w:t>
            </w:r>
            <w:r>
              <w:rPr>
                <w:bCs/>
                <w:color w:val="4F81BD" w:themeColor="accent1"/>
                <w:highlight w:val="none"/>
                <w14:textFill>
                  <w14:solidFill>
                    <w14:schemeClr w14:val="accent1"/>
                  </w14:solidFill>
                </w14:textFill>
              </w:rPr>
              <w:t xml:space="preserve">3: </w:t>
            </w:r>
            <w:r>
              <w:rPr>
                <w:highlight w:val="none"/>
              </w:rPr>
              <w:t>UE vendors declare 1 AoA offset from {30⁰, 60⁰, 90⁰, 120⁰, 150⁰} for meeting requirement.</w:t>
            </w:r>
          </w:p>
          <w:p>
            <w:pPr>
              <w:pStyle w:val="34"/>
              <w:numPr>
                <w:ilvl w:val="0"/>
                <w:numId w:val="3"/>
              </w:numPr>
              <w:overflowPunct/>
              <w:autoSpaceDE/>
              <w:autoSpaceDN/>
              <w:adjustRightInd/>
              <w:spacing w:before="0" w:beforeAutospacing="0" w:after="120"/>
              <w:ind w:left="644" w:firstLineChars="0"/>
              <w:textAlignment w:val="auto"/>
              <w:rPr>
                <w:color w:val="0070C0"/>
                <w:highlight w:val="none"/>
              </w:rPr>
            </w:pPr>
            <w:r>
              <w:rPr>
                <w:highlight w:val="none"/>
              </w:rPr>
              <w:t>Option 4: requirements for 2 AoA offsets are specified, e.g. 60⁰ and 150⁰. UE vendors can declare which offset to test for meeting the requirement.</w:t>
            </w:r>
          </w:p>
          <w:p>
            <w:pPr>
              <w:pStyle w:val="34"/>
              <w:numPr>
                <w:ilvl w:val="0"/>
                <w:numId w:val="3"/>
              </w:numPr>
              <w:overflowPunct/>
              <w:autoSpaceDE/>
              <w:autoSpaceDN/>
              <w:adjustRightInd/>
              <w:spacing w:before="0" w:beforeAutospacing="0" w:after="120"/>
              <w:ind w:left="644" w:firstLineChars="0"/>
              <w:textAlignment w:val="auto"/>
              <w:rPr>
                <w:rFonts w:hint="eastAsia"/>
                <w:vertAlign w:val="baseline"/>
                <w:lang w:val="en-US" w:eastAsia="zh-CN"/>
              </w:rPr>
            </w:pPr>
            <w:r>
              <w:rPr>
                <w:highlight w:val="none"/>
              </w:rPr>
              <w:t>Option 5: requirements for 2 AoA offset ranges are specified, one for {30⁰, 60⁰, 90⁰} and the other for {120⁰, 150⁰}. UE vendors can declare only one offset to test for meeting the requirement of the corresponding range.</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According to the simulation result of [2] and [3], the pass ratio difference for different AoA offset {</w:t>
      </w:r>
      <w:r>
        <w:rPr>
          <w:highlight w:val="none"/>
        </w:rPr>
        <w:t>30⁰, 60⁰, 90⁰, 120⁰, 150⁰</w:t>
      </w:r>
      <w:r>
        <w:rPr>
          <w:rFonts w:hint="eastAsia"/>
          <w:lang w:val="en-US" w:eastAsia="zh-CN"/>
        </w:rPr>
        <w:t xml:space="preserve">} can reach 20% and the difference is significant for simultaneous DL reception. Therefore, choosing only 1 AoA offset for testing is not enough. Therefore, Option 3, Option 4 and Option 5 is not a reasonable scheme. During the test, choosing 2 AoA offsets is a applicable scheme based on the simulation result provided in previous meeting. For the 2 AoA offsets, we slightly prefer Option 2 that 2 AoA offsets are specified in the standard and also can compromise with Option 1 </w:t>
      </w:r>
      <w:r>
        <w:rPr>
          <w:rFonts w:hint="eastAsia"/>
          <w:strike w:val="0"/>
          <w:dstrike w:val="0"/>
          <w:lang w:val="en-US" w:eastAsia="zh-CN"/>
        </w:rPr>
        <w:t>for the flexibility that different UE implementations show different performance</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During the test, 2 AoA offsets should be selected and 2 AoA offsets specified in the standard are slightly preferred.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 xml:space="preserve">For the requirement value, the following proposal was proposed in last meeting: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i/>
                <w:color w:val="0070C0"/>
              </w:rPr>
            </w:pPr>
            <w:bookmarkStart w:id="9" w:name="OLE_LINK5"/>
            <w:r>
              <w:rPr>
                <w:i/>
                <w:color w:val="0070C0"/>
              </w:rPr>
              <w:t>Proposals:</w:t>
            </w:r>
          </w:p>
          <w:p>
            <w:pPr>
              <w:pStyle w:val="34"/>
              <w:numPr>
                <w:ilvl w:val="0"/>
                <w:numId w:val="3"/>
              </w:numPr>
              <w:spacing w:before="0" w:beforeAutospacing="0"/>
              <w:ind w:left="644" w:firstLineChars="0"/>
              <w:rPr>
                <w:rFonts w:hint="eastAsia"/>
                <w:vertAlign w:val="baseline"/>
                <w:lang w:val="en-US" w:eastAsia="zh-CN"/>
              </w:rPr>
            </w:pPr>
            <w:r>
              <w:rPr>
                <w:b/>
                <w:bCs/>
              </w:rPr>
              <w:t xml:space="preserve">Option 1: </w:t>
            </w:r>
            <w:r>
              <w:t>whether the same requirements should be applied to both offsets can be studied further</w:t>
            </w:r>
            <w:r>
              <w:rPr>
                <w:b/>
                <w:bCs/>
              </w:rPr>
              <w:t xml:space="preserve"> </w:t>
            </w:r>
          </w:p>
          <w:p>
            <w:pPr>
              <w:pStyle w:val="34"/>
              <w:numPr>
                <w:ilvl w:val="0"/>
                <w:numId w:val="3"/>
              </w:numPr>
              <w:spacing w:before="0" w:beforeAutospacing="0"/>
              <w:ind w:left="644" w:firstLineChars="0"/>
              <w:rPr>
                <w:rFonts w:hint="eastAsia"/>
                <w:vertAlign w:val="baseline"/>
                <w:lang w:val="en-US" w:eastAsia="zh-CN"/>
              </w:rPr>
            </w:pPr>
            <w:r>
              <w:rPr>
                <w:b/>
                <w:bCs/>
              </w:rPr>
              <w:t xml:space="preserve">Option 2: </w:t>
            </w:r>
            <w:r>
              <w:t>RAN4 to define separate RF requirements for different AoA offsets (one requirement for each AoA offset).</w:t>
            </w:r>
            <w:r>
              <w:rPr>
                <w:color w:val="0070C0"/>
              </w:rPr>
              <w:t xml:space="preserve"> </w:t>
            </w:r>
          </w:p>
        </w:tc>
      </w:tr>
      <w:bookmarkEnd w:id="9"/>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color w:val="auto"/>
          <w:highlight w:val="none"/>
          <w:lang w:val="en-US" w:eastAsia="zh-CN"/>
        </w:rPr>
      </w:pPr>
      <w:r>
        <w:rPr>
          <w:rFonts w:hint="eastAsia"/>
          <w:lang w:val="en-US" w:eastAsia="zh-CN"/>
        </w:rPr>
        <w:t xml:space="preserve">Based on the simulation result provided in previous meeting, the pass ratio difference for different AoA offset is significant and the same requirements applied to both offsets is not reasonable or too relaxed to accurately reflect the requirement corresponding to different AoAs. Therefore, we prefer Option 2 that separate RF requirement for different AoA offset should be introduced. For example, 2 sets of UE RF requirement are introduced that one RF requirement for </w:t>
      </w:r>
      <w:r>
        <w:rPr>
          <w:color w:val="auto"/>
          <w:highlight w:val="none"/>
        </w:rPr>
        <w:t>60⁰</w:t>
      </w:r>
      <w:r>
        <w:rPr>
          <w:rFonts w:hint="eastAsia"/>
          <w:lang w:val="en-US" w:eastAsia="zh-CN"/>
        </w:rPr>
        <w:t xml:space="preserve"> AoA offset and one RF requirement for </w:t>
      </w:r>
      <w:r>
        <w:rPr>
          <w:color w:val="auto"/>
          <w:highlight w:val="none"/>
        </w:rPr>
        <w:t>150⁰</w:t>
      </w:r>
      <w:r>
        <w:rPr>
          <w:rFonts w:hint="eastAsia"/>
          <w:color w:val="auto"/>
          <w:highlight w:val="none"/>
          <w:lang w:val="en-US" w:eastAsia="zh-CN"/>
        </w:rPr>
        <w:t xml:space="preserve">AoA offset. In this condition, UE passes the UE RF requirement when UE meets both </w:t>
      </w:r>
      <w:r>
        <w:rPr>
          <w:color w:val="auto"/>
          <w:highlight w:val="none"/>
        </w:rPr>
        <w:t>60⁰</w:t>
      </w:r>
      <w:r>
        <w:rPr>
          <w:rFonts w:hint="eastAsia"/>
          <w:color w:val="auto"/>
          <w:highlight w:val="none"/>
          <w:lang w:val="en-US" w:eastAsia="zh-CN"/>
        </w:rPr>
        <w:t xml:space="preserve">and </w:t>
      </w:r>
      <w:r>
        <w:rPr>
          <w:color w:val="auto"/>
          <w:highlight w:val="none"/>
        </w:rPr>
        <w:t>150⁰</w:t>
      </w:r>
      <w:r>
        <w:rPr>
          <w:rFonts w:hint="eastAsia"/>
          <w:color w:val="auto"/>
          <w:highlight w:val="none"/>
          <w:lang w:val="en-US" w:eastAsia="zh-CN"/>
        </w:rPr>
        <w:t xml:space="preserve">AoA offset requirement.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bookmarkStart w:id="10" w:name="OLE_LINK4"/>
      <w:r>
        <w:rPr>
          <w:rFonts w:hint="eastAsia"/>
          <w:b/>
          <w:bCs/>
          <w:color w:val="auto"/>
          <w:highlight w:val="none"/>
          <w:lang w:val="en-US" w:eastAsia="zh-CN"/>
        </w:rPr>
        <w:t xml:space="preserve">Proposal 2: </w:t>
      </w:r>
      <w:r>
        <w:rPr>
          <w:rFonts w:hint="eastAsia"/>
          <w:color w:val="auto"/>
          <w:highlight w:val="none"/>
          <w:lang w:val="en-US" w:eastAsia="zh-CN"/>
        </w:rPr>
        <w:t>RAN4 should define separate RF requirement for different AoA offsets and UE passes the UE RF requirement when the UE meet all the RF requirement for different AoA offset.</w:t>
      </w:r>
      <w:bookmarkEnd w:id="10"/>
    </w:p>
    <w:bookmarkEnd w:id="5"/>
    <w:bookmarkEnd w:id="6"/>
    <w:bookmarkEnd w:id="7"/>
    <w:bookmarkEnd w:id="8"/>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UE RF requirements for simultaneous DL reception with up to 4 layer MIMO</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During the test, 2 AoA offsets should be selected and 2 AoA offsets specified in the standard are slightly preferred.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color w:val="auto"/>
          <w:highlight w:val="none"/>
          <w:lang w:val="en-US" w:eastAsia="zh-CN"/>
        </w:rPr>
        <w:t xml:space="preserve">Proposal 2: </w:t>
      </w:r>
      <w:r>
        <w:rPr>
          <w:rFonts w:hint="eastAsia"/>
          <w:color w:val="auto"/>
          <w:highlight w:val="none"/>
          <w:lang w:val="en-US" w:eastAsia="zh-CN"/>
        </w:rPr>
        <w:t xml:space="preserve">RAN4 should define separate RF requirement for different AoA offsets and UE passes the UE RF requirement when the UE meet all the RF requirement for different AoA offset. </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4"/>
        </w:numPr>
      </w:pPr>
      <w:r>
        <w:rPr>
          <w:rFonts w:hint="eastAsia"/>
        </w:rPr>
        <w:t>R4-2308947</w:t>
      </w:r>
      <w:r>
        <w:rPr>
          <w:rFonts w:hint="eastAsia"/>
          <w:lang w:val="en-US" w:eastAsia="zh-CN"/>
        </w:rPr>
        <w:t xml:space="preserve">, </w:t>
      </w:r>
      <w:r>
        <w:rPr>
          <w:rFonts w:hint="default"/>
          <w:lang w:val="en-US" w:eastAsia="zh-CN"/>
        </w:rPr>
        <w:t>“On UE RF requirement for FR2 multi-Rx chain DL reception”</w:t>
      </w:r>
      <w:r>
        <w:rPr>
          <w:rFonts w:hint="eastAsia"/>
          <w:lang w:val="en-US" w:eastAsia="zh-CN"/>
        </w:rPr>
        <w:t>, Huawei, HiSilicon</w:t>
      </w:r>
    </w:p>
    <w:p>
      <w:pPr>
        <w:pStyle w:val="53"/>
        <w:numPr>
          <w:ilvl w:val="0"/>
          <w:numId w:val="4"/>
        </w:numPr>
      </w:pPr>
      <w:r>
        <w:rPr>
          <w:rFonts w:hint="eastAsia"/>
        </w:rPr>
        <w:t>R4-2307482</w:t>
      </w:r>
      <w:r>
        <w:rPr>
          <w:rFonts w:hint="eastAsia"/>
          <w:lang w:val="en-US" w:eastAsia="zh-CN"/>
        </w:rPr>
        <w:t xml:space="preserve">, </w:t>
      </w:r>
      <w:r>
        <w:rPr>
          <w:rFonts w:hint="default"/>
          <w:lang w:val="en-US" w:eastAsia="zh-CN"/>
        </w:rPr>
        <w:t>“UE RF requirements for simultaneous DL”</w:t>
      </w:r>
      <w:r>
        <w:rPr>
          <w:rFonts w:hint="eastAsia"/>
          <w:lang w:val="en-US" w:eastAsia="zh-CN"/>
        </w:rPr>
        <w:t>, LG Electronics</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3D6728"/>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37620"/>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24CDC"/>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EE018D"/>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AE0D34"/>
    <w:rsid w:val="04CC2223"/>
    <w:rsid w:val="04D66461"/>
    <w:rsid w:val="04DA15A7"/>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13405"/>
    <w:rsid w:val="08F5200D"/>
    <w:rsid w:val="08F911CC"/>
    <w:rsid w:val="09016732"/>
    <w:rsid w:val="09127CF4"/>
    <w:rsid w:val="09157E5B"/>
    <w:rsid w:val="092073EA"/>
    <w:rsid w:val="092234B5"/>
    <w:rsid w:val="09226860"/>
    <w:rsid w:val="092816B4"/>
    <w:rsid w:val="092C26C9"/>
    <w:rsid w:val="09334A3F"/>
    <w:rsid w:val="094109B5"/>
    <w:rsid w:val="09444B9B"/>
    <w:rsid w:val="09463F27"/>
    <w:rsid w:val="0953050B"/>
    <w:rsid w:val="09546457"/>
    <w:rsid w:val="095652B4"/>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BB6D9B"/>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62D02"/>
    <w:rsid w:val="0F49564D"/>
    <w:rsid w:val="0F4B7E21"/>
    <w:rsid w:val="0F4D1918"/>
    <w:rsid w:val="0F5075AE"/>
    <w:rsid w:val="0F521719"/>
    <w:rsid w:val="0F571705"/>
    <w:rsid w:val="0F584757"/>
    <w:rsid w:val="0F6A1108"/>
    <w:rsid w:val="0F704CEF"/>
    <w:rsid w:val="0F740111"/>
    <w:rsid w:val="0F7514AB"/>
    <w:rsid w:val="0F7735CB"/>
    <w:rsid w:val="0F776202"/>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1594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973F7"/>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D32C0"/>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0E7497"/>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52C82"/>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BB67C1"/>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55409D"/>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117"/>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1D722D"/>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4D20C1"/>
    <w:rsid w:val="1E6703B7"/>
    <w:rsid w:val="1E680B85"/>
    <w:rsid w:val="1E6B2336"/>
    <w:rsid w:val="1E7845CD"/>
    <w:rsid w:val="1E8028A0"/>
    <w:rsid w:val="1E815B35"/>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D1F1A"/>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CF39E1"/>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76860"/>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66F2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DE388B"/>
    <w:rsid w:val="2AE70523"/>
    <w:rsid w:val="2AF12CDF"/>
    <w:rsid w:val="2AF27DCB"/>
    <w:rsid w:val="2AF86D0B"/>
    <w:rsid w:val="2AF92B4F"/>
    <w:rsid w:val="2B0726A6"/>
    <w:rsid w:val="2B0C6B23"/>
    <w:rsid w:val="2B17049A"/>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74F3B"/>
    <w:rsid w:val="2B686C09"/>
    <w:rsid w:val="2B795BD8"/>
    <w:rsid w:val="2B8759DF"/>
    <w:rsid w:val="2B8A4F1A"/>
    <w:rsid w:val="2B8B34AB"/>
    <w:rsid w:val="2B914C5E"/>
    <w:rsid w:val="2BA252E6"/>
    <w:rsid w:val="2BA43A43"/>
    <w:rsid w:val="2BA53554"/>
    <w:rsid w:val="2BB44220"/>
    <w:rsid w:val="2BB5543E"/>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25EE"/>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3610"/>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1567E"/>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65218"/>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96805"/>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72938"/>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831C2"/>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0261A"/>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36796"/>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EFC77E7"/>
    <w:rsid w:val="3F0572F1"/>
    <w:rsid w:val="3F144192"/>
    <w:rsid w:val="3F180191"/>
    <w:rsid w:val="3F1871AF"/>
    <w:rsid w:val="3F217DDA"/>
    <w:rsid w:val="3F2B184D"/>
    <w:rsid w:val="3F2C7646"/>
    <w:rsid w:val="3F2F01F0"/>
    <w:rsid w:val="3F3C6744"/>
    <w:rsid w:val="3F3F0118"/>
    <w:rsid w:val="3F421D47"/>
    <w:rsid w:val="3F441B08"/>
    <w:rsid w:val="3F4A4087"/>
    <w:rsid w:val="3F50563E"/>
    <w:rsid w:val="3F5361F5"/>
    <w:rsid w:val="3F556D23"/>
    <w:rsid w:val="3F5B09D7"/>
    <w:rsid w:val="3F5D051B"/>
    <w:rsid w:val="3F630E3A"/>
    <w:rsid w:val="3F652A41"/>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DD4C27"/>
    <w:rsid w:val="3FE210C1"/>
    <w:rsid w:val="3FE77EBC"/>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A54C8"/>
    <w:rsid w:val="40BD153A"/>
    <w:rsid w:val="40C3250A"/>
    <w:rsid w:val="40CD7BD8"/>
    <w:rsid w:val="40CE24AF"/>
    <w:rsid w:val="40D07371"/>
    <w:rsid w:val="40D72999"/>
    <w:rsid w:val="40DF3ABC"/>
    <w:rsid w:val="40E75AF0"/>
    <w:rsid w:val="40E87142"/>
    <w:rsid w:val="40EA2C59"/>
    <w:rsid w:val="40F00A85"/>
    <w:rsid w:val="40F1013C"/>
    <w:rsid w:val="40F35427"/>
    <w:rsid w:val="40FE1447"/>
    <w:rsid w:val="41053DED"/>
    <w:rsid w:val="410623D3"/>
    <w:rsid w:val="41074BCF"/>
    <w:rsid w:val="412506DF"/>
    <w:rsid w:val="412824AD"/>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CF6EEE"/>
    <w:rsid w:val="41D1580B"/>
    <w:rsid w:val="41D57639"/>
    <w:rsid w:val="41DC5EDF"/>
    <w:rsid w:val="41DD05DE"/>
    <w:rsid w:val="41E4117E"/>
    <w:rsid w:val="41E41803"/>
    <w:rsid w:val="41F04C42"/>
    <w:rsid w:val="41F07014"/>
    <w:rsid w:val="41F24303"/>
    <w:rsid w:val="41F52080"/>
    <w:rsid w:val="41F94D40"/>
    <w:rsid w:val="42001B5D"/>
    <w:rsid w:val="42073380"/>
    <w:rsid w:val="420850A2"/>
    <w:rsid w:val="421B1059"/>
    <w:rsid w:val="422370F9"/>
    <w:rsid w:val="42273682"/>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5F66727"/>
    <w:rsid w:val="460D3781"/>
    <w:rsid w:val="46143BB4"/>
    <w:rsid w:val="46346A8F"/>
    <w:rsid w:val="46365246"/>
    <w:rsid w:val="463A2D38"/>
    <w:rsid w:val="464502B5"/>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14DDE"/>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9042D"/>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92B8C"/>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5E1A4F"/>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B0571"/>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01C86"/>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2475B"/>
    <w:rsid w:val="4C2840CB"/>
    <w:rsid w:val="4C312ECF"/>
    <w:rsid w:val="4C3C4F9D"/>
    <w:rsid w:val="4C422CA7"/>
    <w:rsid w:val="4C427C5C"/>
    <w:rsid w:val="4C5035A1"/>
    <w:rsid w:val="4C5440D8"/>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A86AB8"/>
    <w:rsid w:val="4DB41824"/>
    <w:rsid w:val="4DB75B4F"/>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40139"/>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74186"/>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32271"/>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A34BF"/>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350CD"/>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6221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64D38"/>
    <w:rsid w:val="5D784379"/>
    <w:rsid w:val="5D7B3457"/>
    <w:rsid w:val="5D826C13"/>
    <w:rsid w:val="5D8B2715"/>
    <w:rsid w:val="5D8D250E"/>
    <w:rsid w:val="5D8F399C"/>
    <w:rsid w:val="5D8F6111"/>
    <w:rsid w:val="5D915AFD"/>
    <w:rsid w:val="5D9404A9"/>
    <w:rsid w:val="5D976DA4"/>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6C1A83"/>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E330B"/>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37B1F"/>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AC04C8"/>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23B0D"/>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41DBE"/>
    <w:rsid w:val="689B3E14"/>
    <w:rsid w:val="689B7663"/>
    <w:rsid w:val="689C5C1D"/>
    <w:rsid w:val="689D6F4C"/>
    <w:rsid w:val="689F2FA0"/>
    <w:rsid w:val="68A02CE9"/>
    <w:rsid w:val="68A036C8"/>
    <w:rsid w:val="68A41350"/>
    <w:rsid w:val="68AD26AA"/>
    <w:rsid w:val="68AE2B22"/>
    <w:rsid w:val="68BB3F3F"/>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BF1DCF"/>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1C1659"/>
    <w:rsid w:val="6C206E21"/>
    <w:rsid w:val="6C25194D"/>
    <w:rsid w:val="6C263A06"/>
    <w:rsid w:val="6C337BE8"/>
    <w:rsid w:val="6C386C47"/>
    <w:rsid w:val="6C3A624E"/>
    <w:rsid w:val="6C3F4795"/>
    <w:rsid w:val="6C431738"/>
    <w:rsid w:val="6C442E2D"/>
    <w:rsid w:val="6C45539A"/>
    <w:rsid w:val="6C4B106D"/>
    <w:rsid w:val="6C4D5F76"/>
    <w:rsid w:val="6C505966"/>
    <w:rsid w:val="6C5D04BB"/>
    <w:rsid w:val="6C666C3C"/>
    <w:rsid w:val="6C6833E1"/>
    <w:rsid w:val="6C756009"/>
    <w:rsid w:val="6C7B5CBF"/>
    <w:rsid w:val="6C831974"/>
    <w:rsid w:val="6C882F2E"/>
    <w:rsid w:val="6C8A6FB0"/>
    <w:rsid w:val="6C8E4315"/>
    <w:rsid w:val="6C95615F"/>
    <w:rsid w:val="6CA94419"/>
    <w:rsid w:val="6CB242A2"/>
    <w:rsid w:val="6CC818AD"/>
    <w:rsid w:val="6CD944B7"/>
    <w:rsid w:val="6CE0612A"/>
    <w:rsid w:val="6CE269D3"/>
    <w:rsid w:val="6CEC448A"/>
    <w:rsid w:val="6CED284E"/>
    <w:rsid w:val="6CED3DB2"/>
    <w:rsid w:val="6CEE4274"/>
    <w:rsid w:val="6CEF4D2C"/>
    <w:rsid w:val="6CF04EB7"/>
    <w:rsid w:val="6CF17872"/>
    <w:rsid w:val="6CF76712"/>
    <w:rsid w:val="6CFD23D1"/>
    <w:rsid w:val="6D033EFD"/>
    <w:rsid w:val="6D0652BF"/>
    <w:rsid w:val="6D0A7734"/>
    <w:rsid w:val="6D0B0E35"/>
    <w:rsid w:val="6D0D6D19"/>
    <w:rsid w:val="6D273B17"/>
    <w:rsid w:val="6D274676"/>
    <w:rsid w:val="6D2F4B50"/>
    <w:rsid w:val="6D331EA6"/>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A772B"/>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AD7577"/>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0C0"/>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21690"/>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74ED2"/>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348AB"/>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05B2B"/>
    <w:rsid w:val="74FB509B"/>
    <w:rsid w:val="74FB6035"/>
    <w:rsid w:val="7502618E"/>
    <w:rsid w:val="750934A8"/>
    <w:rsid w:val="750A15E4"/>
    <w:rsid w:val="750C76FA"/>
    <w:rsid w:val="751C6D8A"/>
    <w:rsid w:val="75202BFE"/>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AE7450"/>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0854DF"/>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47DC5"/>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CB106D"/>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1AB9"/>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B4A63"/>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7720E8"/>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1045</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2023-08-11T02:43:38Z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5C7F2607FC684EA0A5303C470B865A20</vt:lpwstr>
  </property>
</Properties>
</file>